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6277F6" w:rsidP="009841FE">
            <w:r>
              <w:t>Moving drill pipe from pipe tubs to racks</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6277F6">
            <w:pPr>
              <w:rPr>
                <w:b/>
                <w:sz w:val="20"/>
                <w:szCs w:val="20"/>
              </w:rPr>
            </w:pPr>
            <w:r>
              <w:rPr>
                <w:b/>
                <w:sz w:val="20"/>
                <w:szCs w:val="20"/>
              </w:rPr>
              <w:t>Track hoe, forks</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6277F6" w:rsidP="00537F15">
            <w:pPr>
              <w:rPr>
                <w:b/>
                <w:sz w:val="20"/>
                <w:szCs w:val="20"/>
              </w:rPr>
            </w:pPr>
            <w:r>
              <w:rPr>
                <w:b/>
                <w:sz w:val="20"/>
                <w:szCs w:val="20"/>
              </w:rPr>
              <w:t>Drill pipe in pipe tub</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557E95" w:rsidP="00846909">
            <w:pPr>
              <w:rPr>
                <w:sz w:val="18"/>
                <w:szCs w:val="18"/>
              </w:rPr>
            </w:pPr>
            <w:r>
              <w:rPr>
                <w:sz w:val="18"/>
                <w:szCs w:val="18"/>
              </w:rPr>
              <w:t>Do a pre-trip on excavator and let it warm up for 15 minutes</w:t>
            </w:r>
          </w:p>
        </w:tc>
        <w:tc>
          <w:tcPr>
            <w:tcW w:w="1935" w:type="dxa"/>
            <w:gridSpan w:val="2"/>
            <w:tcBorders>
              <w:right w:val="single" w:sz="4" w:space="0" w:color="auto"/>
            </w:tcBorders>
          </w:tcPr>
          <w:p w:rsidR="00337573" w:rsidRDefault="00557E95">
            <w:pPr>
              <w:rPr>
                <w:sz w:val="18"/>
                <w:szCs w:val="18"/>
              </w:rPr>
            </w:pPr>
            <w:r>
              <w:rPr>
                <w:sz w:val="18"/>
                <w:szCs w:val="18"/>
              </w:rPr>
              <w:t>Slips and trips getting in and out of cab of excavator</w:t>
            </w:r>
          </w:p>
          <w:p w:rsidR="00557E95" w:rsidRPr="009F30E8" w:rsidRDefault="00557E95">
            <w:pPr>
              <w:rPr>
                <w:sz w:val="18"/>
                <w:szCs w:val="18"/>
              </w:rPr>
            </w:pPr>
            <w:r>
              <w:rPr>
                <w:sz w:val="18"/>
                <w:szCs w:val="18"/>
              </w:rPr>
              <w:t>Hit by other equipment working in the area</w:t>
            </w:r>
          </w:p>
        </w:tc>
        <w:tc>
          <w:tcPr>
            <w:tcW w:w="434" w:type="dxa"/>
            <w:tcBorders>
              <w:right w:val="single" w:sz="4" w:space="0" w:color="auto"/>
            </w:tcBorders>
          </w:tcPr>
          <w:p w:rsidR="00846909" w:rsidRPr="009F30E8" w:rsidRDefault="005C0797">
            <w:pPr>
              <w:rPr>
                <w:sz w:val="18"/>
                <w:szCs w:val="18"/>
              </w:rPr>
            </w:pPr>
            <w:r>
              <w:rPr>
                <w:sz w:val="18"/>
                <w:szCs w:val="18"/>
              </w:rPr>
              <w:t>3c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Pr="009F30E8" w:rsidRDefault="00557E95" w:rsidP="00143329">
            <w:pPr>
              <w:rPr>
                <w:sz w:val="18"/>
                <w:szCs w:val="18"/>
              </w:rPr>
            </w:pPr>
            <w:r>
              <w:rPr>
                <w:sz w:val="18"/>
                <w:szCs w:val="18"/>
              </w:rPr>
              <w:t>Wear a traffic vest while getting in and out of the excavator. Use 3 point contact while getting in and out of cab.</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557E95" w:rsidP="00846909">
            <w:pPr>
              <w:rPr>
                <w:sz w:val="18"/>
                <w:szCs w:val="18"/>
              </w:rPr>
            </w:pPr>
            <w:r>
              <w:rPr>
                <w:sz w:val="18"/>
                <w:szCs w:val="18"/>
              </w:rPr>
              <w:t>Put on the forks and remove bucket from excavator</w:t>
            </w:r>
          </w:p>
        </w:tc>
        <w:tc>
          <w:tcPr>
            <w:tcW w:w="1935" w:type="dxa"/>
            <w:gridSpan w:val="2"/>
            <w:tcBorders>
              <w:right w:val="single" w:sz="4" w:space="0" w:color="auto"/>
            </w:tcBorders>
          </w:tcPr>
          <w:p w:rsidR="00391D0F" w:rsidRDefault="00557E95">
            <w:pPr>
              <w:rPr>
                <w:sz w:val="18"/>
                <w:szCs w:val="18"/>
              </w:rPr>
            </w:pPr>
            <w:r>
              <w:rPr>
                <w:sz w:val="18"/>
                <w:szCs w:val="18"/>
              </w:rPr>
              <w:t>Pinch points</w:t>
            </w:r>
          </w:p>
          <w:p w:rsidR="00557E95" w:rsidRDefault="00557E95">
            <w:pPr>
              <w:rPr>
                <w:sz w:val="18"/>
                <w:szCs w:val="18"/>
              </w:rPr>
            </w:pPr>
            <w:r>
              <w:rPr>
                <w:sz w:val="18"/>
                <w:szCs w:val="18"/>
              </w:rPr>
              <w:t>Pressure on hydraulics</w:t>
            </w:r>
          </w:p>
        </w:tc>
        <w:tc>
          <w:tcPr>
            <w:tcW w:w="434" w:type="dxa"/>
            <w:tcBorders>
              <w:right w:val="single" w:sz="4" w:space="0" w:color="auto"/>
            </w:tcBorders>
          </w:tcPr>
          <w:p w:rsidR="00391D0F" w:rsidRPr="009F30E8" w:rsidRDefault="005C0797">
            <w:pPr>
              <w:rPr>
                <w:sz w:val="18"/>
                <w:szCs w:val="18"/>
              </w:rPr>
            </w:pPr>
            <w:r>
              <w:rPr>
                <w:sz w:val="18"/>
                <w:szCs w:val="18"/>
              </w:rPr>
              <w:t>2c</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557E95" w:rsidP="00143329">
            <w:pPr>
              <w:rPr>
                <w:sz w:val="18"/>
                <w:szCs w:val="18"/>
              </w:rPr>
            </w:pPr>
            <w:r>
              <w:rPr>
                <w:sz w:val="18"/>
                <w:szCs w:val="18"/>
              </w:rPr>
              <w:t>Wear a traffic vest while working outside of the cab. Use a pry bar when working with pinch points. Shut off machine and move hydraulic controls up and down to relieve any pressure in the lines prior to hooking up hydraulic lines to forks</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557E95" w:rsidP="00143329">
            <w:pPr>
              <w:rPr>
                <w:sz w:val="18"/>
                <w:szCs w:val="18"/>
              </w:rPr>
            </w:pPr>
            <w:r>
              <w:rPr>
                <w:sz w:val="18"/>
                <w:szCs w:val="18"/>
              </w:rPr>
              <w:t>Make sure work area is well lit and snow is not hiding objects laying on the ground.</w:t>
            </w:r>
          </w:p>
        </w:tc>
        <w:tc>
          <w:tcPr>
            <w:tcW w:w="1935" w:type="dxa"/>
            <w:gridSpan w:val="2"/>
            <w:tcBorders>
              <w:right w:val="single" w:sz="4" w:space="0" w:color="auto"/>
            </w:tcBorders>
          </w:tcPr>
          <w:p w:rsidR="00391D0F" w:rsidRDefault="00557E95" w:rsidP="00143329">
            <w:pPr>
              <w:rPr>
                <w:sz w:val="18"/>
                <w:szCs w:val="18"/>
              </w:rPr>
            </w:pPr>
            <w:r>
              <w:rPr>
                <w:sz w:val="18"/>
                <w:szCs w:val="18"/>
              </w:rPr>
              <w:t>Run over objects on ground</w:t>
            </w:r>
          </w:p>
          <w:p w:rsidR="00557E95" w:rsidRDefault="00557E95" w:rsidP="00143329">
            <w:pPr>
              <w:rPr>
                <w:sz w:val="18"/>
                <w:szCs w:val="18"/>
              </w:rPr>
            </w:pPr>
            <w:r>
              <w:rPr>
                <w:sz w:val="18"/>
                <w:szCs w:val="18"/>
              </w:rPr>
              <w:t>Hit big ruts under the snow</w:t>
            </w:r>
          </w:p>
          <w:p w:rsidR="00557E95" w:rsidRPr="009F30E8" w:rsidRDefault="00557E95" w:rsidP="00143329">
            <w:pPr>
              <w:rPr>
                <w:sz w:val="18"/>
                <w:szCs w:val="18"/>
              </w:rPr>
            </w:pPr>
            <w:r>
              <w:rPr>
                <w:sz w:val="18"/>
                <w:szCs w:val="18"/>
              </w:rPr>
              <w:t>Have pipe slide off forks</w:t>
            </w:r>
          </w:p>
        </w:tc>
        <w:tc>
          <w:tcPr>
            <w:tcW w:w="434" w:type="dxa"/>
            <w:tcBorders>
              <w:right w:val="single" w:sz="4" w:space="0" w:color="auto"/>
            </w:tcBorders>
          </w:tcPr>
          <w:p w:rsidR="00846909" w:rsidRPr="009F30E8" w:rsidRDefault="005C0797" w:rsidP="00143329">
            <w:pPr>
              <w:rPr>
                <w:sz w:val="18"/>
                <w:szCs w:val="18"/>
              </w:rPr>
            </w:pPr>
            <w:r>
              <w:rPr>
                <w:sz w:val="18"/>
                <w:szCs w:val="18"/>
              </w:rPr>
              <w:t>2b</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557E95" w:rsidP="00143329">
            <w:pPr>
              <w:rPr>
                <w:sz w:val="18"/>
                <w:szCs w:val="18"/>
              </w:rPr>
            </w:pPr>
            <w:r>
              <w:rPr>
                <w:sz w:val="18"/>
                <w:szCs w:val="18"/>
              </w:rPr>
              <w:t>In situations where there is a lot of snow walk route by hand before driving over ground with excavator.</w:t>
            </w:r>
            <w:r w:rsidR="008C29E5">
              <w:rPr>
                <w:sz w:val="18"/>
                <w:szCs w:val="18"/>
              </w:rPr>
              <w:t xml:space="preserve"> Once it is clear drive over the area a few times empty to pack down the snow before moving any pipes.</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8C29E5" w:rsidP="00143329">
            <w:pPr>
              <w:rPr>
                <w:sz w:val="18"/>
                <w:szCs w:val="18"/>
              </w:rPr>
            </w:pPr>
            <w:r>
              <w:rPr>
                <w:sz w:val="18"/>
                <w:szCs w:val="18"/>
              </w:rPr>
              <w:t xml:space="preserve">Load a single layer of pipes onto the forks and then close </w:t>
            </w:r>
            <w:r>
              <w:rPr>
                <w:sz w:val="18"/>
                <w:szCs w:val="18"/>
              </w:rPr>
              <w:lastRenderedPageBreak/>
              <w:t>grapple over top and hold pipes tight</w:t>
            </w:r>
          </w:p>
        </w:tc>
        <w:tc>
          <w:tcPr>
            <w:tcW w:w="1935" w:type="dxa"/>
            <w:gridSpan w:val="2"/>
            <w:tcBorders>
              <w:right w:val="single" w:sz="4" w:space="0" w:color="auto"/>
            </w:tcBorders>
          </w:tcPr>
          <w:p w:rsidR="00391D0F" w:rsidRDefault="008C29E5" w:rsidP="00143329">
            <w:pPr>
              <w:rPr>
                <w:sz w:val="18"/>
                <w:szCs w:val="18"/>
              </w:rPr>
            </w:pPr>
            <w:r>
              <w:rPr>
                <w:sz w:val="18"/>
                <w:szCs w:val="18"/>
              </w:rPr>
              <w:lastRenderedPageBreak/>
              <w:t>Pipes could roll when you are loading them</w:t>
            </w:r>
          </w:p>
          <w:p w:rsidR="008C29E5" w:rsidRDefault="008C29E5" w:rsidP="00143329">
            <w:pPr>
              <w:rPr>
                <w:sz w:val="18"/>
                <w:szCs w:val="18"/>
              </w:rPr>
            </w:pPr>
            <w:r>
              <w:rPr>
                <w:sz w:val="18"/>
                <w:szCs w:val="18"/>
              </w:rPr>
              <w:t>Workers could be hit by moving pipes</w:t>
            </w:r>
          </w:p>
          <w:p w:rsidR="00391D0F" w:rsidRPr="009F30E8" w:rsidRDefault="00391D0F" w:rsidP="00143329">
            <w:pPr>
              <w:rPr>
                <w:sz w:val="18"/>
                <w:szCs w:val="18"/>
              </w:rPr>
            </w:pPr>
          </w:p>
        </w:tc>
        <w:tc>
          <w:tcPr>
            <w:tcW w:w="434" w:type="dxa"/>
            <w:tcBorders>
              <w:right w:val="single" w:sz="4" w:space="0" w:color="auto"/>
            </w:tcBorders>
          </w:tcPr>
          <w:p w:rsidR="00846909" w:rsidRPr="009F30E8" w:rsidRDefault="005C0797" w:rsidP="00143329">
            <w:pPr>
              <w:rPr>
                <w:sz w:val="18"/>
                <w:szCs w:val="18"/>
              </w:rPr>
            </w:pPr>
            <w:r>
              <w:rPr>
                <w:sz w:val="18"/>
                <w:szCs w:val="18"/>
              </w:rPr>
              <w:lastRenderedPageBreak/>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C29E5" w:rsidP="00143329">
            <w:pPr>
              <w:rPr>
                <w:sz w:val="18"/>
                <w:szCs w:val="18"/>
              </w:rPr>
            </w:pPr>
            <w:r>
              <w:rPr>
                <w:sz w:val="18"/>
                <w:szCs w:val="18"/>
              </w:rPr>
              <w:t>Make sure all non-essential personnel are kept out of area while work is being completed. Watch out for other equipment working in area.</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8C29E5" w:rsidP="00143329">
            <w:pPr>
              <w:rPr>
                <w:sz w:val="18"/>
                <w:szCs w:val="18"/>
              </w:rPr>
            </w:pPr>
            <w:r>
              <w:rPr>
                <w:sz w:val="18"/>
                <w:szCs w:val="18"/>
              </w:rPr>
              <w:t>Repeat step 4 until enough pipe has been moved to pipe racks</w:t>
            </w:r>
          </w:p>
        </w:tc>
        <w:tc>
          <w:tcPr>
            <w:tcW w:w="1935" w:type="dxa"/>
            <w:gridSpan w:val="2"/>
            <w:tcBorders>
              <w:right w:val="single" w:sz="4" w:space="0" w:color="auto"/>
            </w:tcBorders>
          </w:tcPr>
          <w:p w:rsidR="00712482" w:rsidRPr="009F30E8" w:rsidRDefault="008C29E5" w:rsidP="00143329">
            <w:pPr>
              <w:rPr>
                <w:sz w:val="18"/>
                <w:szCs w:val="18"/>
              </w:rPr>
            </w:pPr>
            <w:r>
              <w:rPr>
                <w:sz w:val="18"/>
                <w:szCs w:val="18"/>
              </w:rPr>
              <w:t>Pipes could fall off pipe rack while loading</w:t>
            </w:r>
          </w:p>
        </w:tc>
        <w:tc>
          <w:tcPr>
            <w:tcW w:w="434" w:type="dxa"/>
            <w:tcBorders>
              <w:right w:val="single" w:sz="4" w:space="0" w:color="auto"/>
            </w:tcBorders>
          </w:tcPr>
          <w:p w:rsidR="00846909" w:rsidRPr="009F30E8" w:rsidRDefault="005C0797"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8C29E5" w:rsidP="00143329">
            <w:pPr>
              <w:rPr>
                <w:sz w:val="18"/>
                <w:szCs w:val="18"/>
              </w:rPr>
            </w:pPr>
            <w:r>
              <w:rPr>
                <w:sz w:val="18"/>
                <w:szCs w:val="18"/>
              </w:rPr>
              <w:t>Make sure that pipe stops are up on both sides of pipe racks before loading the rack. Never overload a pipe rack. Go see driller if you feel rack can’t hold the pipes you are instructed to load.</w:t>
            </w:r>
          </w:p>
        </w:tc>
      </w:tr>
      <w:tr w:rsidR="00846909" w:rsidTr="001F1B28">
        <w:trPr>
          <w:trHeight w:val="306"/>
        </w:trPr>
        <w:tc>
          <w:tcPr>
            <w:tcW w:w="888" w:type="dxa"/>
          </w:tcPr>
          <w:p w:rsidR="00846909" w:rsidRDefault="00712482" w:rsidP="00143329">
            <w:pPr>
              <w:ind w:left="360"/>
              <w:jc w:val="center"/>
            </w:pPr>
            <w:r>
              <w:t>6</w:t>
            </w:r>
          </w:p>
        </w:tc>
        <w:tc>
          <w:tcPr>
            <w:tcW w:w="1624" w:type="dxa"/>
          </w:tcPr>
          <w:p w:rsidR="00846909" w:rsidRPr="009F30E8" w:rsidRDefault="008C29E5" w:rsidP="00143329">
            <w:pPr>
              <w:rPr>
                <w:sz w:val="18"/>
                <w:szCs w:val="18"/>
              </w:rPr>
            </w:pPr>
            <w:r>
              <w:rPr>
                <w:sz w:val="18"/>
                <w:szCs w:val="18"/>
              </w:rPr>
              <w:t>Return excavator to parking area and shut down</w:t>
            </w:r>
          </w:p>
        </w:tc>
        <w:tc>
          <w:tcPr>
            <w:tcW w:w="1935" w:type="dxa"/>
            <w:gridSpan w:val="2"/>
            <w:tcBorders>
              <w:right w:val="single" w:sz="4" w:space="0" w:color="auto"/>
            </w:tcBorders>
          </w:tcPr>
          <w:p w:rsidR="00712482" w:rsidRDefault="008C29E5" w:rsidP="00143329">
            <w:pPr>
              <w:rPr>
                <w:sz w:val="18"/>
                <w:szCs w:val="18"/>
              </w:rPr>
            </w:pPr>
            <w:r>
              <w:rPr>
                <w:sz w:val="18"/>
                <w:szCs w:val="18"/>
              </w:rPr>
              <w:t>Hit workers while you are moving.</w:t>
            </w:r>
          </w:p>
          <w:p w:rsidR="008C29E5" w:rsidRPr="009F30E8" w:rsidRDefault="008C29E5" w:rsidP="00143329">
            <w:pPr>
              <w:rPr>
                <w:sz w:val="18"/>
                <w:szCs w:val="18"/>
              </w:rPr>
            </w:pPr>
            <w:r>
              <w:rPr>
                <w:sz w:val="18"/>
                <w:szCs w:val="18"/>
              </w:rPr>
              <w:t>Slips and trips exiting machine</w:t>
            </w:r>
          </w:p>
        </w:tc>
        <w:tc>
          <w:tcPr>
            <w:tcW w:w="434" w:type="dxa"/>
            <w:tcBorders>
              <w:right w:val="single" w:sz="4" w:space="0" w:color="auto"/>
            </w:tcBorders>
          </w:tcPr>
          <w:p w:rsidR="00846909" w:rsidRPr="009F30E8" w:rsidRDefault="005C0797"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8C29E5" w:rsidP="00143329">
            <w:pPr>
              <w:rPr>
                <w:sz w:val="18"/>
                <w:szCs w:val="18"/>
              </w:rPr>
            </w:pPr>
            <w:r>
              <w:rPr>
                <w:sz w:val="18"/>
                <w:szCs w:val="18"/>
              </w:rPr>
              <w:t>Drive slowly with lights all on and watch for workers. Let idle down for 15 minutes before shutting machine down. Use 3 point contact when exiting machine. Wear traffic vest while working outside of the cab</w:t>
            </w:r>
          </w:p>
        </w:tc>
      </w:tr>
      <w:tr w:rsidR="00846909" w:rsidTr="001F1B28">
        <w:trPr>
          <w:trHeight w:val="306"/>
        </w:trPr>
        <w:tc>
          <w:tcPr>
            <w:tcW w:w="888" w:type="dxa"/>
          </w:tcPr>
          <w:p w:rsidR="00846909" w:rsidRDefault="00846909" w:rsidP="00143329">
            <w:pPr>
              <w:ind w:left="360"/>
              <w:jc w:val="center"/>
            </w:pPr>
            <w:r>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08" w:rsidRDefault="00A17008" w:rsidP="000A642F">
      <w:pPr>
        <w:spacing w:after="0" w:line="240" w:lineRule="auto"/>
      </w:pPr>
      <w:r>
        <w:separator/>
      </w:r>
    </w:p>
  </w:endnote>
  <w:endnote w:type="continuationSeparator" w:id="0">
    <w:p w:rsidR="00A17008" w:rsidRDefault="00A17008"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08" w:rsidRDefault="00A17008" w:rsidP="000A642F">
      <w:pPr>
        <w:spacing w:after="0" w:line="240" w:lineRule="auto"/>
      </w:pPr>
      <w:r>
        <w:separator/>
      </w:r>
    </w:p>
  </w:footnote>
  <w:footnote w:type="continuationSeparator" w:id="0">
    <w:p w:rsidR="00A17008" w:rsidRDefault="00A17008"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C3698"/>
    <w:rsid w:val="001F12D1"/>
    <w:rsid w:val="001F1B28"/>
    <w:rsid w:val="001F4087"/>
    <w:rsid w:val="001F5C54"/>
    <w:rsid w:val="0025782E"/>
    <w:rsid w:val="002D7F42"/>
    <w:rsid w:val="0032296D"/>
    <w:rsid w:val="00337573"/>
    <w:rsid w:val="00391D0F"/>
    <w:rsid w:val="003C7EFE"/>
    <w:rsid w:val="00425EB6"/>
    <w:rsid w:val="004401A6"/>
    <w:rsid w:val="004B1DEE"/>
    <w:rsid w:val="004B2596"/>
    <w:rsid w:val="004C00A0"/>
    <w:rsid w:val="004E6F11"/>
    <w:rsid w:val="005304EA"/>
    <w:rsid w:val="00537F15"/>
    <w:rsid w:val="00557E95"/>
    <w:rsid w:val="005A4CA0"/>
    <w:rsid w:val="005C0797"/>
    <w:rsid w:val="0060155D"/>
    <w:rsid w:val="00611812"/>
    <w:rsid w:val="00621DD0"/>
    <w:rsid w:val="006277F6"/>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B47CE"/>
    <w:rsid w:val="008C29E5"/>
    <w:rsid w:val="00940720"/>
    <w:rsid w:val="009841FE"/>
    <w:rsid w:val="00987858"/>
    <w:rsid w:val="009C7AC0"/>
    <w:rsid w:val="009E318C"/>
    <w:rsid w:val="009F30E8"/>
    <w:rsid w:val="00A17008"/>
    <w:rsid w:val="00A4787F"/>
    <w:rsid w:val="00A6126B"/>
    <w:rsid w:val="00A62D9D"/>
    <w:rsid w:val="00A80BCC"/>
    <w:rsid w:val="00B85CF2"/>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3A70"/>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58F8-540A-42D4-A3D3-3A558FD7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2015-03-04T00:52:00Z</dcterms:created>
  <dcterms:modified xsi:type="dcterms:W3CDTF">2015-03-08T00:13:00Z</dcterms:modified>
</cp:coreProperties>
</file>