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237CC4" w:rsidP="009841FE">
            <w:r>
              <w:t>Plowing snow with track hoe</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237CC4">
            <w:pPr>
              <w:rPr>
                <w:b/>
                <w:sz w:val="20"/>
                <w:szCs w:val="20"/>
              </w:rPr>
            </w:pPr>
            <w:r>
              <w:rPr>
                <w:b/>
                <w:sz w:val="20"/>
                <w:szCs w:val="20"/>
              </w:rPr>
              <w:t>Track hoe, push blade</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237CC4" w:rsidP="00537F15">
            <w:pPr>
              <w:rPr>
                <w:b/>
                <w:sz w:val="20"/>
                <w:szCs w:val="20"/>
              </w:rPr>
            </w:pPr>
            <w:r>
              <w:rPr>
                <w:b/>
                <w:sz w:val="20"/>
                <w:szCs w:val="20"/>
              </w:rPr>
              <w:t>snowfall</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237CC4" w:rsidP="00846909">
            <w:pPr>
              <w:rPr>
                <w:sz w:val="18"/>
                <w:szCs w:val="18"/>
              </w:rPr>
            </w:pPr>
            <w:r>
              <w:rPr>
                <w:sz w:val="18"/>
                <w:szCs w:val="18"/>
              </w:rPr>
              <w:t>Clean all snow off tracks and cab so you can get into excavator without slipping</w:t>
            </w:r>
          </w:p>
        </w:tc>
        <w:tc>
          <w:tcPr>
            <w:tcW w:w="1935" w:type="dxa"/>
            <w:gridSpan w:val="2"/>
            <w:tcBorders>
              <w:right w:val="single" w:sz="4" w:space="0" w:color="auto"/>
            </w:tcBorders>
          </w:tcPr>
          <w:p w:rsidR="00337573" w:rsidRDefault="00237CC4">
            <w:pPr>
              <w:rPr>
                <w:sz w:val="18"/>
                <w:szCs w:val="18"/>
              </w:rPr>
            </w:pPr>
            <w:r>
              <w:rPr>
                <w:sz w:val="18"/>
                <w:szCs w:val="18"/>
              </w:rPr>
              <w:t>Slips and trips</w:t>
            </w:r>
          </w:p>
          <w:p w:rsidR="00237CC4" w:rsidRPr="009F30E8" w:rsidRDefault="00237CC4">
            <w:pPr>
              <w:rPr>
                <w:sz w:val="18"/>
                <w:szCs w:val="18"/>
              </w:rPr>
            </w:pPr>
            <w:r>
              <w:rPr>
                <w:sz w:val="18"/>
                <w:szCs w:val="18"/>
              </w:rPr>
              <w:t>Stains from lifting heavy snow</w:t>
            </w:r>
          </w:p>
        </w:tc>
        <w:tc>
          <w:tcPr>
            <w:tcW w:w="434" w:type="dxa"/>
            <w:tcBorders>
              <w:right w:val="single" w:sz="4" w:space="0" w:color="auto"/>
            </w:tcBorders>
          </w:tcPr>
          <w:p w:rsidR="00846909" w:rsidRPr="009F30E8" w:rsidRDefault="009C16EF">
            <w:pPr>
              <w:rPr>
                <w:sz w:val="18"/>
                <w:szCs w:val="18"/>
              </w:rPr>
            </w:pPr>
            <w:r>
              <w:rPr>
                <w:sz w:val="18"/>
                <w:szCs w:val="18"/>
              </w:rPr>
              <w:t>2c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337573" w:rsidRPr="009F30E8" w:rsidRDefault="00237CC4" w:rsidP="00143329">
            <w:pPr>
              <w:rPr>
                <w:sz w:val="18"/>
                <w:szCs w:val="18"/>
              </w:rPr>
            </w:pPr>
            <w:r>
              <w:rPr>
                <w:sz w:val="18"/>
                <w:szCs w:val="18"/>
              </w:rPr>
              <w:t>Stretch and limber up before starting to shovel snow. Make sure to wear a traffic vest so others can see you working outside of the cab</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237CC4" w:rsidP="00846909">
            <w:pPr>
              <w:rPr>
                <w:sz w:val="18"/>
                <w:szCs w:val="18"/>
              </w:rPr>
            </w:pPr>
            <w:r>
              <w:rPr>
                <w:sz w:val="18"/>
                <w:szCs w:val="18"/>
              </w:rPr>
              <w:t>Do a pre-trip on excavator. Start machine and let warm up 15 minutes</w:t>
            </w:r>
          </w:p>
        </w:tc>
        <w:tc>
          <w:tcPr>
            <w:tcW w:w="1935" w:type="dxa"/>
            <w:gridSpan w:val="2"/>
            <w:tcBorders>
              <w:right w:val="single" w:sz="4" w:space="0" w:color="auto"/>
            </w:tcBorders>
          </w:tcPr>
          <w:p w:rsidR="00391D0F" w:rsidRDefault="00237CC4">
            <w:pPr>
              <w:rPr>
                <w:sz w:val="18"/>
                <w:szCs w:val="18"/>
              </w:rPr>
            </w:pPr>
            <w:r>
              <w:rPr>
                <w:sz w:val="18"/>
                <w:szCs w:val="18"/>
              </w:rPr>
              <w:t>Slips and trips</w:t>
            </w:r>
          </w:p>
          <w:p w:rsidR="00237CC4" w:rsidRDefault="00237CC4">
            <w:pPr>
              <w:rPr>
                <w:sz w:val="18"/>
                <w:szCs w:val="18"/>
              </w:rPr>
            </w:pPr>
            <w:r>
              <w:rPr>
                <w:sz w:val="18"/>
                <w:szCs w:val="18"/>
              </w:rPr>
              <w:t>Other people working in area</w:t>
            </w:r>
          </w:p>
          <w:p w:rsidR="00237CC4" w:rsidRDefault="00237CC4">
            <w:pPr>
              <w:rPr>
                <w:sz w:val="18"/>
                <w:szCs w:val="18"/>
              </w:rPr>
            </w:pPr>
            <w:r>
              <w:rPr>
                <w:sz w:val="18"/>
                <w:szCs w:val="18"/>
              </w:rPr>
              <w:t>Other equipment working in area</w:t>
            </w:r>
          </w:p>
        </w:tc>
        <w:tc>
          <w:tcPr>
            <w:tcW w:w="434" w:type="dxa"/>
            <w:tcBorders>
              <w:right w:val="single" w:sz="4" w:space="0" w:color="auto"/>
            </w:tcBorders>
          </w:tcPr>
          <w:p w:rsidR="00391D0F" w:rsidRPr="009F30E8" w:rsidRDefault="009C16EF">
            <w:pPr>
              <w:rPr>
                <w:sz w:val="18"/>
                <w:szCs w:val="18"/>
              </w:rPr>
            </w:pPr>
            <w:r>
              <w:rPr>
                <w:sz w:val="18"/>
                <w:szCs w:val="18"/>
              </w:rPr>
              <w:t>3c</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237CC4" w:rsidP="00143329">
            <w:pPr>
              <w:rPr>
                <w:sz w:val="18"/>
                <w:szCs w:val="18"/>
              </w:rPr>
            </w:pPr>
            <w:r>
              <w:rPr>
                <w:sz w:val="18"/>
                <w:szCs w:val="18"/>
              </w:rPr>
              <w:t>Wear a traffic vest when working outside of the cab.</w:t>
            </w:r>
          </w:p>
          <w:p w:rsidR="00237CC4" w:rsidRDefault="00237CC4" w:rsidP="00143329">
            <w:pPr>
              <w:rPr>
                <w:sz w:val="18"/>
                <w:szCs w:val="18"/>
              </w:rPr>
            </w:pPr>
            <w:r>
              <w:rPr>
                <w:sz w:val="18"/>
                <w:szCs w:val="18"/>
              </w:rPr>
              <w:t>Use 3 point contact when getting in and out of the cab. Finnish clearing all windows off so you can see every direction</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237CC4" w:rsidP="00143329">
            <w:pPr>
              <w:rPr>
                <w:sz w:val="18"/>
                <w:szCs w:val="18"/>
              </w:rPr>
            </w:pPr>
            <w:r>
              <w:rPr>
                <w:sz w:val="18"/>
                <w:szCs w:val="18"/>
              </w:rPr>
              <w:t>Make sure to manual check for buried items in the snow that you would damage with excavator</w:t>
            </w:r>
          </w:p>
        </w:tc>
        <w:tc>
          <w:tcPr>
            <w:tcW w:w="1935" w:type="dxa"/>
            <w:gridSpan w:val="2"/>
            <w:tcBorders>
              <w:right w:val="single" w:sz="4" w:space="0" w:color="auto"/>
            </w:tcBorders>
          </w:tcPr>
          <w:p w:rsidR="00391D0F" w:rsidRDefault="00237CC4" w:rsidP="00143329">
            <w:pPr>
              <w:rPr>
                <w:sz w:val="18"/>
                <w:szCs w:val="18"/>
              </w:rPr>
            </w:pPr>
            <w:r>
              <w:rPr>
                <w:sz w:val="18"/>
                <w:szCs w:val="18"/>
              </w:rPr>
              <w:t>Slips and trips</w:t>
            </w:r>
          </w:p>
          <w:p w:rsidR="00237CC4" w:rsidRDefault="00237CC4" w:rsidP="00143329">
            <w:pPr>
              <w:rPr>
                <w:sz w:val="18"/>
                <w:szCs w:val="18"/>
              </w:rPr>
            </w:pPr>
            <w:r>
              <w:rPr>
                <w:sz w:val="18"/>
                <w:szCs w:val="18"/>
              </w:rPr>
              <w:t>Uneven ground</w:t>
            </w:r>
          </w:p>
          <w:p w:rsidR="00237CC4" w:rsidRPr="009F30E8" w:rsidRDefault="00237CC4" w:rsidP="00143329">
            <w:pPr>
              <w:rPr>
                <w:sz w:val="18"/>
                <w:szCs w:val="18"/>
              </w:rPr>
            </w:pPr>
            <w:r>
              <w:rPr>
                <w:sz w:val="18"/>
                <w:szCs w:val="18"/>
              </w:rPr>
              <w:t>Hit by other vehicle and equipment working in the area.</w:t>
            </w:r>
          </w:p>
        </w:tc>
        <w:tc>
          <w:tcPr>
            <w:tcW w:w="434" w:type="dxa"/>
            <w:tcBorders>
              <w:right w:val="single" w:sz="4" w:space="0" w:color="auto"/>
            </w:tcBorders>
          </w:tcPr>
          <w:p w:rsidR="00846909" w:rsidRPr="009F30E8" w:rsidRDefault="009C16EF" w:rsidP="00143329">
            <w:pPr>
              <w:rPr>
                <w:sz w:val="18"/>
                <w:szCs w:val="18"/>
              </w:rPr>
            </w:pPr>
            <w:r>
              <w:rPr>
                <w:sz w:val="18"/>
                <w:szCs w:val="18"/>
              </w:rPr>
              <w:t>2b</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Default="00237CC4" w:rsidP="00143329">
            <w:pPr>
              <w:rPr>
                <w:sz w:val="18"/>
                <w:szCs w:val="18"/>
              </w:rPr>
            </w:pPr>
            <w:r>
              <w:rPr>
                <w:sz w:val="18"/>
                <w:szCs w:val="18"/>
              </w:rPr>
              <w:t>Wear traffic vest</w:t>
            </w:r>
          </w:p>
          <w:p w:rsidR="00237CC4" w:rsidRPr="009F30E8" w:rsidRDefault="00237CC4" w:rsidP="00143329">
            <w:pPr>
              <w:rPr>
                <w:sz w:val="18"/>
                <w:szCs w:val="18"/>
              </w:rPr>
            </w:pPr>
            <w:r>
              <w:rPr>
                <w:sz w:val="18"/>
                <w:szCs w:val="18"/>
              </w:rPr>
              <w:t>Use a stick to poke ground in front of you to determine uneven ground or objects buried in the snow. Make sure to mark out were rig mats end and ground begins so you don’t damage rig matting</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237CC4" w:rsidP="00143329">
            <w:pPr>
              <w:rPr>
                <w:sz w:val="18"/>
                <w:szCs w:val="18"/>
              </w:rPr>
            </w:pPr>
            <w:r>
              <w:rPr>
                <w:sz w:val="18"/>
                <w:szCs w:val="18"/>
              </w:rPr>
              <w:t xml:space="preserve">Remove snow and pile in an area not used or </w:t>
            </w:r>
            <w:r>
              <w:rPr>
                <w:sz w:val="18"/>
                <w:szCs w:val="18"/>
              </w:rPr>
              <w:lastRenderedPageBreak/>
              <w:t>needed for storage.</w:t>
            </w:r>
          </w:p>
        </w:tc>
        <w:tc>
          <w:tcPr>
            <w:tcW w:w="1935" w:type="dxa"/>
            <w:gridSpan w:val="2"/>
            <w:tcBorders>
              <w:right w:val="single" w:sz="4" w:space="0" w:color="auto"/>
            </w:tcBorders>
          </w:tcPr>
          <w:p w:rsidR="00391D0F" w:rsidRDefault="00237CC4" w:rsidP="00143329">
            <w:pPr>
              <w:rPr>
                <w:sz w:val="18"/>
                <w:szCs w:val="18"/>
              </w:rPr>
            </w:pPr>
            <w:r>
              <w:rPr>
                <w:sz w:val="18"/>
                <w:szCs w:val="18"/>
              </w:rPr>
              <w:lastRenderedPageBreak/>
              <w:t>Hit people or equipment working in area</w:t>
            </w:r>
          </w:p>
          <w:p w:rsidR="00391D0F" w:rsidRPr="009F30E8" w:rsidRDefault="00391D0F" w:rsidP="00143329">
            <w:pPr>
              <w:rPr>
                <w:sz w:val="18"/>
                <w:szCs w:val="18"/>
              </w:rPr>
            </w:pPr>
          </w:p>
        </w:tc>
        <w:tc>
          <w:tcPr>
            <w:tcW w:w="434" w:type="dxa"/>
            <w:tcBorders>
              <w:right w:val="single" w:sz="4" w:space="0" w:color="auto"/>
            </w:tcBorders>
          </w:tcPr>
          <w:p w:rsidR="00846909" w:rsidRPr="009F30E8" w:rsidRDefault="009C16EF"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237CC4" w:rsidP="00143329">
            <w:pPr>
              <w:rPr>
                <w:sz w:val="18"/>
                <w:szCs w:val="18"/>
              </w:rPr>
            </w:pPr>
            <w:r>
              <w:rPr>
                <w:sz w:val="18"/>
                <w:szCs w:val="18"/>
              </w:rPr>
              <w:t xml:space="preserve">Make sure that all non-essential people and equipment are kept outside of the immediate work area </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6815EA" w:rsidP="00143329">
            <w:pPr>
              <w:rPr>
                <w:sz w:val="18"/>
                <w:szCs w:val="18"/>
              </w:rPr>
            </w:pPr>
            <w:r>
              <w:rPr>
                <w:sz w:val="18"/>
                <w:szCs w:val="18"/>
              </w:rPr>
              <w:t>Once clearing is done park hoe back in parking spot</w:t>
            </w:r>
          </w:p>
        </w:tc>
        <w:tc>
          <w:tcPr>
            <w:tcW w:w="1935" w:type="dxa"/>
            <w:gridSpan w:val="2"/>
            <w:tcBorders>
              <w:right w:val="single" w:sz="4" w:space="0" w:color="auto"/>
            </w:tcBorders>
          </w:tcPr>
          <w:p w:rsidR="00712482" w:rsidRPr="009F30E8" w:rsidRDefault="006815EA" w:rsidP="00143329">
            <w:pPr>
              <w:rPr>
                <w:sz w:val="18"/>
                <w:szCs w:val="18"/>
              </w:rPr>
            </w:pPr>
            <w:r>
              <w:rPr>
                <w:sz w:val="18"/>
                <w:szCs w:val="18"/>
              </w:rPr>
              <w:t>Slips and trips entering and exiting cab of machine</w:t>
            </w:r>
          </w:p>
        </w:tc>
        <w:tc>
          <w:tcPr>
            <w:tcW w:w="434" w:type="dxa"/>
            <w:tcBorders>
              <w:right w:val="single" w:sz="4" w:space="0" w:color="auto"/>
            </w:tcBorders>
          </w:tcPr>
          <w:p w:rsidR="00846909" w:rsidRPr="009F30E8" w:rsidRDefault="009C16EF"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6815EA" w:rsidP="00143329">
            <w:pPr>
              <w:rPr>
                <w:sz w:val="18"/>
                <w:szCs w:val="18"/>
              </w:rPr>
            </w:pPr>
            <w:r>
              <w:rPr>
                <w:sz w:val="18"/>
                <w:szCs w:val="18"/>
              </w:rPr>
              <w:t>Use 3 point contact while getting out of machine. Make sure to wear traffic vest while working outside of the cab.</w:t>
            </w: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BE" w:rsidRDefault="001C32BE" w:rsidP="000A642F">
      <w:pPr>
        <w:spacing w:after="0" w:line="240" w:lineRule="auto"/>
      </w:pPr>
      <w:r>
        <w:separator/>
      </w:r>
    </w:p>
  </w:endnote>
  <w:endnote w:type="continuationSeparator" w:id="0">
    <w:p w:rsidR="001C32BE" w:rsidRDefault="001C32BE"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BE" w:rsidRDefault="001C32BE" w:rsidP="000A642F">
      <w:pPr>
        <w:spacing w:after="0" w:line="240" w:lineRule="auto"/>
      </w:pPr>
      <w:r>
        <w:separator/>
      </w:r>
    </w:p>
  </w:footnote>
  <w:footnote w:type="continuationSeparator" w:id="0">
    <w:p w:rsidR="001C32BE" w:rsidRDefault="001C32BE"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C32BE"/>
    <w:rsid w:val="001F12D1"/>
    <w:rsid w:val="001F1B28"/>
    <w:rsid w:val="001F4087"/>
    <w:rsid w:val="001F5C54"/>
    <w:rsid w:val="00237CC4"/>
    <w:rsid w:val="0025782E"/>
    <w:rsid w:val="002D7F42"/>
    <w:rsid w:val="0032296D"/>
    <w:rsid w:val="00337573"/>
    <w:rsid w:val="00391D0F"/>
    <w:rsid w:val="003C7EFE"/>
    <w:rsid w:val="00425EB6"/>
    <w:rsid w:val="004401A6"/>
    <w:rsid w:val="004B1DEE"/>
    <w:rsid w:val="004B2596"/>
    <w:rsid w:val="004C00A0"/>
    <w:rsid w:val="004E6F11"/>
    <w:rsid w:val="005304EA"/>
    <w:rsid w:val="00537F15"/>
    <w:rsid w:val="005A4CA0"/>
    <w:rsid w:val="0060155D"/>
    <w:rsid w:val="00611812"/>
    <w:rsid w:val="00621DD0"/>
    <w:rsid w:val="00641526"/>
    <w:rsid w:val="006815EA"/>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B47CE"/>
    <w:rsid w:val="00940720"/>
    <w:rsid w:val="009841FE"/>
    <w:rsid w:val="00987858"/>
    <w:rsid w:val="009C16EF"/>
    <w:rsid w:val="009C7AC0"/>
    <w:rsid w:val="009E318C"/>
    <w:rsid w:val="009F30E8"/>
    <w:rsid w:val="00A4787F"/>
    <w:rsid w:val="00A6126B"/>
    <w:rsid w:val="00A62D9D"/>
    <w:rsid w:val="00A80BCC"/>
    <w:rsid w:val="00B85CF2"/>
    <w:rsid w:val="00BB63D7"/>
    <w:rsid w:val="00BD49F7"/>
    <w:rsid w:val="00C401A4"/>
    <w:rsid w:val="00C43DE2"/>
    <w:rsid w:val="00C54C05"/>
    <w:rsid w:val="00CE5C44"/>
    <w:rsid w:val="00D6695E"/>
    <w:rsid w:val="00DC12DD"/>
    <w:rsid w:val="00E04229"/>
    <w:rsid w:val="00E24636"/>
    <w:rsid w:val="00E3380B"/>
    <w:rsid w:val="00E55689"/>
    <w:rsid w:val="00E87756"/>
    <w:rsid w:val="00EA7FD9"/>
    <w:rsid w:val="00ED2F80"/>
    <w:rsid w:val="00F23A70"/>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FAA8-7A5F-426B-9AE7-0C0EF365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2015-03-04T21:25:00Z</dcterms:created>
  <dcterms:modified xsi:type="dcterms:W3CDTF">2015-03-08T00:15:00Z</dcterms:modified>
</cp:coreProperties>
</file>